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rPr>
          <w:rFonts w:ascii="Century Gothic" w:cs="Century Gothic" w:eastAsia="Century Gothic" w:hAnsi="Century Gothic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66"/>
        <w:tblGridChange w:id="0">
          <w:tblGrid>
            <w:gridCol w:w="906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Century Gothic" w:cs="Century Gothic" w:eastAsia="Century Gothic" w:hAnsi="Century Gothic"/>
                <w:b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32"/>
                <w:szCs w:val="32"/>
                <w:u w:val="single"/>
                <w:rtl w:val="0"/>
              </w:rPr>
              <w:t xml:space="preserve">Évaluation et adaptation du protocole</w:t>
            </w:r>
          </w:p>
          <w:p w:rsidR="00000000" w:rsidDel="00000000" w:rsidP="00000000" w:rsidRDefault="00000000" w:rsidRPr="00000000" w14:paraId="00000003">
            <w:pPr>
              <w:jc w:val="left"/>
              <w:rPr>
                <w:rFonts w:ascii="Century Gothic" w:cs="Century Gothic" w:eastAsia="Century Gothic" w:hAnsi="Century Gothic"/>
                <w:b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color w:val="1f497d"/>
                <w:sz w:val="22"/>
                <w:szCs w:val="22"/>
                <w:rtl w:val="0"/>
              </w:rPr>
              <w:t xml:space="preserve">En vertu des articles 1.7.8.1 et suivants du décret du 3 mai 2019 </w:t>
            </w:r>
            <w:r w:rsidDel="00000000" w:rsidR="00000000" w:rsidRPr="00000000">
              <w:rPr>
                <w:color w:val="1f497d"/>
                <w:sz w:val="21"/>
                <w:szCs w:val="21"/>
                <w:rtl w:val="0"/>
              </w:rPr>
              <w:t xml:space="preserve">portant les livres 1er et 2 du Code de l'enseignement fondamental et de l'enseignement secondaire, et mettant en place le tronc commun- AMÉNAGEMENTS RAISONNABLES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jc w:val="left"/>
        <w:rPr>
          <w:rFonts w:ascii="Century Gothic" w:cs="Century Gothic" w:eastAsia="Century Gothic" w:hAnsi="Century Gothic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Century Gothic" w:cs="Century Gothic" w:eastAsia="Century Gothic" w:hAnsi="Century Gothic"/>
          <w:b w:val="1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rtl w:val="0"/>
        </w:rPr>
        <w:t xml:space="preserve">Protocole initial établi le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 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Century Gothic" w:cs="Century Gothic" w:eastAsia="Century Gothic" w:hAnsi="Century Gothic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Century Gothic" w:cs="Century Gothic" w:eastAsia="Century Gothic" w:hAnsi="Century Gothic"/>
          <w:b w:val="1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rtl w:val="0"/>
        </w:rPr>
        <w:t xml:space="preserve">Date de la réunion d’évaluation du protocole : </w:t>
      </w:r>
    </w:p>
    <w:p w:rsidR="00000000" w:rsidDel="00000000" w:rsidP="00000000" w:rsidRDefault="00000000" w:rsidRPr="00000000" w14:paraId="00000009">
      <w:pPr>
        <w:shd w:fill="ffffff" w:val="clear"/>
        <w:ind w:left="0" w:firstLine="0"/>
        <w:rPr>
          <w:rFonts w:ascii="Century Gothic" w:cs="Century Gothic" w:eastAsia="Century Gothic" w:hAnsi="Century Gothic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75.0" w:type="dxa"/>
        <w:jc w:val="left"/>
        <w:tblInd w:w="-108.0" w:type="dxa"/>
        <w:tblBorders>
          <w:top w:color="ffe599" w:space="0" w:sz="4" w:val="single"/>
          <w:left w:color="ffe599" w:space="0" w:sz="4" w:val="single"/>
          <w:bottom w:color="ffe599" w:space="0" w:sz="4" w:val="single"/>
          <w:right w:color="ffe599" w:space="0" w:sz="4" w:val="single"/>
          <w:insideH w:color="ffe599" w:space="0" w:sz="4" w:val="single"/>
          <w:insideV w:color="ffe599" w:space="0" w:sz="4" w:val="single"/>
        </w:tblBorders>
        <w:tblLayout w:type="fixed"/>
        <w:tblLook w:val="0400"/>
      </w:tblPr>
      <w:tblGrid>
        <w:gridCol w:w="2580"/>
        <w:gridCol w:w="6595"/>
        <w:tblGridChange w:id="0">
          <w:tblGrid>
            <w:gridCol w:w="2580"/>
            <w:gridCol w:w="659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2"/>
            <w:tcBorders>
              <w:top w:color="ffe599" w:space="0" w:sz="5" w:val="single"/>
              <w:left w:color="ffe599" w:space="0" w:sz="5" w:val="single"/>
              <w:bottom w:color="ffe599" w:space="0" w:sz="5" w:val="single"/>
              <w:right w:color="ffe599" w:space="0" w:sz="5" w:val="single"/>
            </w:tcBorders>
            <w:shd w:fill="ffe59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ind w:left="720" w:hanging="36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Identification de l’élève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ffe599" w:space="0" w:sz="5" w:val="single"/>
              <w:bottom w:color="ffe599" w:space="0" w:sz="5" w:val="single"/>
              <w:right w:color="ffe599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NOM:</w:t>
            </w:r>
          </w:p>
        </w:tc>
        <w:tc>
          <w:tcPr>
            <w:tcBorders>
              <w:top w:color="ffe599" w:space="0" w:sz="8" w:val="single"/>
              <w:left w:color="ffe599" w:space="0" w:sz="8" w:val="single"/>
              <w:bottom w:color="ffe599" w:space="0" w:sz="8" w:val="single"/>
              <w:right w:color="ffe5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ind w:left="-10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ffe599" w:space="0" w:sz="5" w:val="single"/>
              <w:bottom w:color="ffe599" w:space="0" w:sz="5" w:val="single"/>
              <w:right w:color="ffe599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Prénom:</w:t>
            </w:r>
          </w:p>
        </w:tc>
        <w:tc>
          <w:tcPr>
            <w:tcBorders>
              <w:left w:color="ffe599" w:space="0" w:sz="8" w:val="single"/>
              <w:bottom w:color="ffe599" w:space="0" w:sz="8" w:val="single"/>
              <w:right w:color="ffe5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ind w:left="-10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ffe599" w:space="0" w:sz="5" w:val="single"/>
              <w:bottom w:color="ffe599" w:space="0" w:sz="5" w:val="single"/>
              <w:right w:color="ffe599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Date de naissance:</w:t>
            </w:r>
          </w:p>
        </w:tc>
        <w:tc>
          <w:tcPr>
            <w:tcBorders>
              <w:left w:color="ffe599" w:space="0" w:sz="8" w:val="single"/>
              <w:bottom w:color="ffe599" w:space="0" w:sz="8" w:val="single"/>
              <w:right w:color="ffe5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ind w:left="-10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ffe599" w:space="0" w:sz="5" w:val="single"/>
              <w:bottom w:color="ffe599" w:space="0" w:sz="5" w:val="single"/>
              <w:right w:color="ffe599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Actuellement en (classe):</w:t>
            </w:r>
          </w:p>
        </w:tc>
        <w:tc>
          <w:tcPr>
            <w:tcBorders>
              <w:left w:color="ffe599" w:space="0" w:sz="8" w:val="single"/>
              <w:bottom w:color="ffe599" w:space="0" w:sz="8" w:val="single"/>
              <w:right w:color="ffe5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ind w:left="-10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20" w:lineRule="auto"/>
        <w:rPr>
          <w:rFonts w:ascii="Century Gothic" w:cs="Century Gothic" w:eastAsia="Century Gothic" w:hAnsi="Century Gothic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62.0" w:type="dxa"/>
        <w:jc w:val="left"/>
        <w:tblInd w:w="-108.0" w:type="dxa"/>
        <w:tblBorders>
          <w:top w:color="4bacc6" w:space="0" w:sz="4" w:val="single"/>
          <w:left w:color="4bacc6" w:space="0" w:sz="4" w:val="single"/>
          <w:bottom w:color="4bacc6" w:space="0" w:sz="4" w:val="single"/>
          <w:right w:color="4bacc6" w:space="0" w:sz="4" w:val="single"/>
          <w:insideH w:color="4bacc6" w:space="0" w:sz="4" w:val="single"/>
          <w:insideV w:color="4bacc6" w:space="0" w:sz="4" w:val="single"/>
        </w:tblBorders>
        <w:tblLayout w:type="fixed"/>
        <w:tblLook w:val="0400"/>
      </w:tblPr>
      <w:tblGrid>
        <w:gridCol w:w="1797"/>
        <w:gridCol w:w="7265"/>
        <w:tblGridChange w:id="0">
          <w:tblGrid>
            <w:gridCol w:w="1797"/>
            <w:gridCol w:w="7265"/>
          </w:tblGrid>
        </w:tblGridChange>
      </w:tblGrid>
      <w:tr>
        <w:trPr>
          <w:cantSplit w:val="0"/>
          <w:trHeight w:val="301.2283464566929" w:hRule="atLeast"/>
          <w:tblHeader w:val="0"/>
        </w:trPr>
        <w:tc>
          <w:tcPr>
            <w:gridSpan w:val="2"/>
            <w:tcBorders>
              <w:top w:color="4bacc6" w:space="0" w:sz="5" w:val="single"/>
              <w:left w:color="4bacc6" w:space="0" w:sz="5" w:val="single"/>
              <w:bottom w:color="4bacc6" w:space="0" w:sz="5" w:val="single"/>
              <w:right w:color="4bacc6" w:space="0" w:sz="5" w:val="single"/>
            </w:tcBorders>
            <w:shd w:fill="4bacc6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numPr>
                <w:ilvl w:val="0"/>
                <w:numId w:val="2"/>
              </w:numPr>
              <w:ind w:left="720" w:hanging="36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Ecole 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bacc6" w:space="0" w:sz="5" w:val="single"/>
              <w:bottom w:color="4bacc6" w:space="0" w:sz="5" w:val="single"/>
              <w:right w:color="4bacc6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Nom :</w:t>
            </w:r>
          </w:p>
        </w:tc>
        <w:tc>
          <w:tcPr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bacc6" w:space="0" w:sz="5" w:val="single"/>
              <w:bottom w:color="4bacc6" w:space="0" w:sz="5" w:val="single"/>
              <w:right w:color="4bacc6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Adresse :</w:t>
            </w:r>
          </w:p>
        </w:tc>
        <w:tc>
          <w:tcPr>
            <w:tcBorders>
              <w:left w:color="4bacc6" w:space="0" w:sz="8" w:val="single"/>
              <w:bottom w:color="4bacc6" w:space="0" w:sz="8" w:val="single"/>
              <w:right w:color="4bacc6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bacc6" w:space="0" w:sz="5" w:val="single"/>
              <w:bottom w:color="4bacc6" w:space="0" w:sz="5" w:val="single"/>
              <w:right w:color="4bacc6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Direction :</w:t>
            </w:r>
          </w:p>
        </w:tc>
        <w:tc>
          <w:tcPr>
            <w:tcBorders>
              <w:left w:color="4bacc6" w:space="0" w:sz="8" w:val="single"/>
              <w:bottom w:color="4bacc6" w:space="0" w:sz="8" w:val="single"/>
              <w:right w:color="4bacc6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bacc6" w:space="0" w:sz="5" w:val="single"/>
              <w:bottom w:color="4bacc6" w:space="0" w:sz="5" w:val="single"/>
              <w:right w:color="4bacc6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Adresse email :</w:t>
            </w:r>
          </w:p>
        </w:tc>
        <w:tc>
          <w:tcPr>
            <w:tcBorders>
              <w:left w:color="4bacc6" w:space="0" w:sz="8" w:val="single"/>
              <w:bottom w:color="4bacc6" w:space="0" w:sz="8" w:val="single"/>
              <w:right w:color="4bacc6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bacc6" w:space="0" w:sz="5" w:val="single"/>
              <w:bottom w:color="4bacc6" w:space="0" w:sz="5" w:val="single"/>
              <w:right w:color="4bacc6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Téléphone :</w:t>
            </w:r>
          </w:p>
        </w:tc>
        <w:tc>
          <w:tcPr>
            <w:tcBorders>
              <w:left w:color="4bacc6" w:space="0" w:sz="8" w:val="single"/>
              <w:bottom w:color="4bacc6" w:space="0" w:sz="8" w:val="single"/>
              <w:right w:color="4bacc6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bacc6" w:space="0" w:sz="5" w:val="single"/>
              <w:bottom w:color="4bacc6" w:space="0" w:sz="5" w:val="single"/>
              <w:right w:color="4bacc6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Numéro de fase :</w:t>
            </w:r>
          </w:p>
        </w:tc>
        <w:tc>
          <w:tcPr>
            <w:tcBorders>
              <w:left w:color="4bacc6" w:space="0" w:sz="8" w:val="single"/>
              <w:bottom w:color="4bacc6" w:space="0" w:sz="8" w:val="single"/>
              <w:right w:color="4bacc6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bacc6" w:space="0" w:sz="5" w:val="single"/>
              <w:bottom w:color="4bacc6" w:space="0" w:sz="5" w:val="single"/>
              <w:right w:color="4bacc6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Titulaire</w:t>
            </w:r>
          </w:p>
        </w:tc>
        <w:tc>
          <w:tcPr>
            <w:tcBorders>
              <w:left w:color="4bacc6" w:space="0" w:sz="8" w:val="single"/>
              <w:bottom w:color="4bacc6" w:space="0" w:sz="8" w:val="single"/>
              <w:right w:color="4bacc6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120" w:lineRule="auto"/>
        <w:rPr>
          <w:rFonts w:ascii="Century Gothic" w:cs="Century Gothic" w:eastAsia="Century Gothic" w:hAnsi="Century Gothic"/>
          <w:b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80.0" w:type="dxa"/>
        <w:jc w:val="left"/>
        <w:tblInd w:w="-120.0" w:type="dxa"/>
        <w:tblBorders>
          <w:top w:color="c9daf8" w:space="0" w:sz="8" w:val="single"/>
          <w:left w:color="c9daf8" w:space="0" w:sz="8" w:val="single"/>
          <w:bottom w:color="c9daf8" w:space="0" w:sz="8" w:val="single"/>
          <w:right w:color="c9daf8" w:space="0" w:sz="8" w:val="single"/>
          <w:insideH w:color="c9daf8" w:space="0" w:sz="8" w:val="single"/>
          <w:insideV w:color="c9daf8" w:space="0" w:sz="8" w:val="single"/>
        </w:tblBorders>
        <w:tblLayout w:type="fixed"/>
        <w:tblLook w:val="06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120" w:lineRule="auto"/>
              <w:jc w:val="center"/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3.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u w:val="single"/>
                <w:rtl w:val="0"/>
              </w:rPr>
              <w:t xml:space="preserve">Améliorations observées en classe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Century Gothic" w:cs="Century Gothic" w:eastAsia="Century Gothic" w:hAnsi="Century Gothic"/>
                <w:shd w:fill="e06666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4.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u w:val="single"/>
                <w:rtl w:val="0"/>
              </w:rPr>
              <w:t xml:space="preserve">Nouvelles difficultés rencontrées à l’école: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12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0" w:tblpY="0"/>
        <w:tblW w:w="9030.0" w:type="dxa"/>
        <w:jc w:val="left"/>
        <w:tblBorders>
          <w:top w:color="d9ead3" w:space="0" w:sz="8" w:val="single"/>
          <w:left w:color="d9ead3" w:space="0" w:sz="8" w:val="single"/>
          <w:bottom w:color="d9ead3" w:space="0" w:sz="8" w:val="single"/>
          <w:right w:color="d9ead3" w:space="0" w:sz="8" w:val="single"/>
          <w:insideH w:color="d9ead3" w:space="0" w:sz="8" w:val="single"/>
          <w:insideV w:color="d9ead3" w:space="0" w:sz="8" w:val="single"/>
        </w:tblBorders>
        <w:tblLayout w:type="fixed"/>
        <w:tblLook w:val="0600"/>
      </w:tblPr>
      <w:tblGrid>
        <w:gridCol w:w="1980"/>
        <w:gridCol w:w="7050"/>
        <w:tblGridChange w:id="0">
          <w:tblGrid>
            <w:gridCol w:w="1980"/>
            <w:gridCol w:w="7050"/>
          </w:tblGrid>
        </w:tblGridChange>
      </w:tblGrid>
      <w:tr>
        <w:trPr>
          <w:cantSplit w:val="0"/>
          <w:trHeight w:val="528" w:hRule="atLeast"/>
          <w:tblHeader w:val="1"/>
        </w:trPr>
        <w:tc>
          <w:tcPr>
            <w:gridSpan w:val="2"/>
            <w:shd w:fill="d9ead3" w:val="clear"/>
            <w:tcMar>
              <w:top w:w="30.61417322834646" w:type="dxa"/>
              <w:left w:w="30.61417322834646" w:type="dxa"/>
              <w:bottom w:w="30.61417322834646" w:type="dxa"/>
              <w:right w:w="30.61417322834646" w:type="dxa"/>
            </w:tcMar>
          </w:tcPr>
          <w:p w:rsidR="00000000" w:rsidDel="00000000" w:rsidP="00000000" w:rsidRDefault="00000000" w:rsidRPr="00000000" w14:paraId="0000002D">
            <w:pPr>
              <w:spacing w:after="120" w:lineRule="auto"/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5.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u w:val="single"/>
                <w:rtl w:val="0"/>
              </w:rPr>
              <w:t xml:space="preserve">Nouvelles informations de professionnel(s) 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Mar>
              <w:top w:w="30.61417322834646" w:type="dxa"/>
              <w:left w:w="30.61417322834646" w:type="dxa"/>
              <w:bottom w:w="30.61417322834646" w:type="dxa"/>
              <w:right w:w="30.61417322834646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Bilan réalisé le:</w:t>
            </w:r>
          </w:p>
        </w:tc>
        <w:tc>
          <w:tcPr>
            <w:tcMar>
              <w:top w:w="30.61417322834646" w:type="dxa"/>
              <w:left w:w="30.61417322834646" w:type="dxa"/>
              <w:bottom w:w="30.61417322834646" w:type="dxa"/>
              <w:right w:w="30.61417322834646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Mar>
              <w:top w:w="30.61417322834646" w:type="dxa"/>
              <w:left w:w="30.61417322834646" w:type="dxa"/>
              <w:bottom w:w="30.61417322834646" w:type="dxa"/>
              <w:right w:w="30.61417322834646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Nom et coordonnées:</w:t>
            </w:r>
          </w:p>
        </w:tc>
        <w:tc>
          <w:tcPr>
            <w:tcMar>
              <w:top w:w="30.61417322834646" w:type="dxa"/>
              <w:left w:w="30.61417322834646" w:type="dxa"/>
              <w:bottom w:w="30.61417322834646" w:type="dxa"/>
              <w:right w:w="30.61417322834646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61417322834646" w:type="dxa"/>
              <w:left w:w="30.61417322834646" w:type="dxa"/>
              <w:bottom w:w="30.61417322834646" w:type="dxa"/>
              <w:right w:w="30.61417322834646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Bref descriptif </w:t>
            </w:r>
          </w:p>
          <w:p w:rsidR="00000000" w:rsidDel="00000000" w:rsidP="00000000" w:rsidRDefault="00000000" w:rsidRPr="00000000" w14:paraId="00000034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(conclusion du bilan)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61417322834646" w:type="dxa"/>
              <w:left w:w="30.61417322834646" w:type="dxa"/>
              <w:bottom w:w="30.61417322834646" w:type="dxa"/>
              <w:right w:w="30.61417322834646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120" w:lineRule="auto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60.0" w:type="dxa"/>
        <w:jc w:val="left"/>
        <w:tblBorders>
          <w:top w:color="c9daf8" w:space="0" w:sz="8" w:val="single"/>
          <w:left w:color="c9daf8" w:space="0" w:sz="8" w:val="single"/>
          <w:bottom w:color="c9daf8" w:space="0" w:sz="8" w:val="single"/>
          <w:right w:color="c9daf8" w:space="0" w:sz="8" w:val="single"/>
          <w:insideH w:color="c9daf8" w:space="0" w:sz="8" w:val="single"/>
          <w:insideV w:color="c9daf8" w:space="0" w:sz="8" w:val="single"/>
        </w:tblBorders>
        <w:tblLayout w:type="fixed"/>
        <w:tblLook w:val="0600"/>
      </w:tblPr>
      <w:tblGrid>
        <w:gridCol w:w="2265"/>
        <w:gridCol w:w="2265"/>
        <w:gridCol w:w="105"/>
        <w:gridCol w:w="4425"/>
        <w:tblGridChange w:id="0">
          <w:tblGrid>
            <w:gridCol w:w="2265"/>
            <w:gridCol w:w="2265"/>
            <w:gridCol w:w="105"/>
            <w:gridCol w:w="442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bottom w:color="a4c2f4" w:space="0" w:sz="8" w:val="single"/>
            </w:tcBorders>
            <w:shd w:fill="c9daf8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120" w:lineRule="auto"/>
              <w:ind w:left="0" w:firstLine="0"/>
              <w:jc w:val="center"/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u w:val="single"/>
                <w:rtl w:val="0"/>
              </w:rPr>
              <w:t xml:space="preserve">6. Types d’aménagements raisonnables et modalités 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a4c2f4" w:space="0" w:sz="8" w:val="single"/>
            </w:tcBorders>
            <w:shd w:fill="c9daf8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120" w:lineRule="auto"/>
              <w:jc w:val="center"/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Aménagements initialement proposés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4c2f4" w:space="0" w:sz="8" w:val="single"/>
              <w:left w:color="a4c2f4" w:space="0" w:sz="8" w:val="single"/>
            </w:tcBorders>
            <w:shd w:fill="c9daf8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120" w:lineRule="auto"/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Adaptation de ces aménagements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12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AR Matériels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120" w:lineRule="auto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12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AR organisationnels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120" w:lineRule="auto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12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AR pédagogiques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120" w:lineRule="auto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4"/>
            <w:shd w:fill="c9daf8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120" w:lineRule="auto"/>
              <w:jc w:val="center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Nouveaux aménagements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12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AR Matériels</w:t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120" w:lineRule="auto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12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AR organisationnels</w:t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120" w:lineRule="auto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12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AR pédagogiques</w:t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120" w:lineRule="auto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56.0" w:type="dxa"/>
        <w:jc w:val="left"/>
        <w:tblBorders>
          <w:top w:color="c9daf8" w:space="0" w:sz="4" w:val="single"/>
          <w:left w:color="c9daf8" w:space="0" w:sz="4" w:val="single"/>
          <w:bottom w:color="c9daf8" w:space="0" w:sz="4" w:val="single"/>
          <w:right w:color="c9daf8" w:space="0" w:sz="4" w:val="single"/>
          <w:insideH w:color="c9daf8" w:space="0" w:sz="4" w:val="single"/>
          <w:insideV w:color="c9daf8" w:space="0" w:sz="4" w:val="single"/>
        </w:tblBorders>
        <w:tblLayout w:type="fixed"/>
        <w:tblLook w:val="0400"/>
      </w:tblPr>
      <w:tblGrid>
        <w:gridCol w:w="4528"/>
        <w:gridCol w:w="4528"/>
        <w:tblGridChange w:id="0">
          <w:tblGrid>
            <w:gridCol w:w="4528"/>
            <w:gridCol w:w="4528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bottom w:color="a4c2f4" w:space="0" w:sz="4" w:val="single"/>
            </w:tcBorders>
            <w:shd w:fill="c9daf8" w:val="clear"/>
          </w:tcPr>
          <w:p w:rsidR="00000000" w:rsidDel="00000000" w:rsidP="00000000" w:rsidRDefault="00000000" w:rsidRPr="00000000" w14:paraId="0000005C">
            <w:pPr>
              <w:spacing w:after="120" w:lineRule="auto"/>
              <w:ind w:left="720" w:firstLine="0"/>
              <w:jc w:val="center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7.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u w:val="single"/>
                <w:rtl w:val="0"/>
              </w:rPr>
              <w:t xml:space="preserve">Limites des aménagements raisonnables 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4c2f4" w:space="0" w:sz="4" w:val="single"/>
              <w:right w:color="4a86e8" w:space="0" w:sz="4" w:val="single"/>
            </w:tcBorders>
            <w:shd w:fill="c9daf8" w:val="clear"/>
          </w:tcPr>
          <w:p w:rsidR="00000000" w:rsidDel="00000000" w:rsidP="00000000" w:rsidRDefault="00000000" w:rsidRPr="00000000" w14:paraId="0000005E">
            <w:pPr>
              <w:spacing w:after="120" w:lineRule="auto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Limites initialement posées</w:t>
            </w:r>
          </w:p>
        </w:tc>
        <w:tc>
          <w:tcPr>
            <w:tcBorders>
              <w:top w:color="a4c2f4" w:space="0" w:sz="4" w:val="single"/>
              <w:left w:color="4a86e8" w:space="0" w:sz="4" w:val="single"/>
            </w:tcBorders>
            <w:shd w:fill="c9daf8" w:val="clear"/>
          </w:tcPr>
          <w:p w:rsidR="00000000" w:rsidDel="00000000" w:rsidP="00000000" w:rsidRDefault="00000000" w:rsidRPr="00000000" w14:paraId="0000005F">
            <w:pPr>
              <w:spacing w:after="120" w:lineRule="auto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Adaptation de ces limites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after="12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12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120" w:lineRule="auto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12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30.0" w:type="dxa"/>
        <w:jc w:val="left"/>
        <w:tblBorders>
          <w:top w:color="d9ead3" w:space="0" w:sz="8" w:val="single"/>
          <w:left w:color="d9ead3" w:space="0" w:sz="8" w:val="single"/>
          <w:bottom w:color="d9ead3" w:space="0" w:sz="8" w:val="single"/>
          <w:right w:color="d9ead3" w:space="0" w:sz="8" w:val="single"/>
          <w:insideH w:color="d9ead3" w:space="0" w:sz="8" w:val="single"/>
          <w:insideV w:color="d9ead3" w:space="0" w:sz="8" w:val="single"/>
        </w:tblBorders>
        <w:tblLayout w:type="fixed"/>
        <w:tblLook w:val="0600"/>
      </w:tblPr>
      <w:tblGrid>
        <w:gridCol w:w="2640"/>
        <w:gridCol w:w="6390"/>
        <w:tblGridChange w:id="0">
          <w:tblGrid>
            <w:gridCol w:w="2640"/>
            <w:gridCol w:w="639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2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8.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u w:val="single"/>
                <w:rtl w:val="0"/>
              </w:rPr>
              <w:t xml:space="preserve">LE CAS ÉCHÉANT,adaptation des modalités d’intervention du pôle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Type d’accompagnement: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Fréquence: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Echéance: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after="1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0"/>
          <w:szCs w:val="20"/>
          <w:rtl w:val="0"/>
        </w:rPr>
        <w:t xml:space="preserve">Une copie de l’évaluation du protocole doit également être transmise à l’adresse suivante: </w:t>
      </w:r>
      <w:hyperlink r:id="rId6">
        <w:r w:rsidDel="00000000" w:rsidR="00000000" w:rsidRPr="00000000">
          <w:rPr>
            <w:rFonts w:ascii="Century Gothic" w:cs="Century Gothic" w:eastAsia="Century Gothic" w:hAnsi="Century Gothic"/>
            <w:b w:val="1"/>
            <w:sz w:val="20"/>
            <w:szCs w:val="20"/>
            <w:u w:val="single"/>
            <w:rtl w:val="0"/>
          </w:rPr>
          <w:t xml:space="preserve">delphine.salmon@ecoledumardasson.be</w:t>
        </w:r>
      </w:hyperlink>
      <w:r w:rsidDel="00000000" w:rsidR="00000000" w:rsidRPr="00000000">
        <w:rPr>
          <w:rFonts w:ascii="Century Gothic" w:cs="Century Gothic" w:eastAsia="Century Gothic" w:hAnsi="Century Gothic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20" w:lineRule="auto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66.0" w:type="dxa"/>
        <w:jc w:val="left"/>
        <w:tblBorders>
          <w:top w:color="ffe599" w:space="0" w:sz="8" w:val="single"/>
          <w:left w:color="ffe599" w:space="0" w:sz="8" w:val="single"/>
          <w:bottom w:color="ffe599" w:space="0" w:sz="8" w:val="single"/>
          <w:right w:color="ffe599" w:space="0" w:sz="8" w:val="single"/>
          <w:insideH w:color="ffe599" w:space="0" w:sz="8" w:val="single"/>
          <w:insideV w:color="ffe599" w:space="0" w:sz="8" w:val="single"/>
        </w:tblBorders>
        <w:tblLayout w:type="fixed"/>
        <w:tblLook w:val="0600"/>
      </w:tblPr>
      <w:tblGrid>
        <w:gridCol w:w="9066"/>
        <w:tblGridChange w:id="0">
          <w:tblGrid>
            <w:gridCol w:w="9066"/>
          </w:tblGrid>
        </w:tblGridChange>
      </w:tblGrid>
      <w:tr>
        <w:trPr>
          <w:cantSplit w:val="0"/>
          <w:tblHeader w:val="0"/>
        </w:trPr>
        <w:tc>
          <w:tcPr>
            <w:shd w:fill="ffe599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120" w:lineRule="auto"/>
              <w:jc w:val="center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9.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u w:val="single"/>
                <w:rtl w:val="0"/>
              </w:rPr>
              <w:t xml:space="preserve">Pour accord: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120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Le protocole sera réévalué le …………………….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Le protocole est à réévaluer 1X/an en maternelle et 2x/an en primaire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Une copie de cette évaluation est à transmettre au CPMS par l’école ordinaire.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L’existence du protocole et de son évaluation sera également mentionnée dans le volet “parcours scolaire” du DAccE de l’enfant. </w:t>
      </w:r>
    </w:p>
    <w:p w:rsidR="00000000" w:rsidDel="00000000" w:rsidP="00000000" w:rsidRDefault="00000000" w:rsidRPr="00000000" w14:paraId="00000073">
      <w:pPr>
        <w:spacing w:after="12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85"/>
        <w:gridCol w:w="255"/>
        <w:gridCol w:w="2910"/>
        <w:gridCol w:w="255"/>
        <w:gridCol w:w="2895"/>
        <w:tblGridChange w:id="0">
          <w:tblGrid>
            <w:gridCol w:w="2685"/>
            <w:gridCol w:w="255"/>
            <w:gridCol w:w="2910"/>
            <w:gridCol w:w="255"/>
            <w:gridCol w:w="28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fac09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Date et signature de la personne responsable de l’élève:</w:t>
            </w:r>
          </w:p>
        </w:tc>
        <w:tc>
          <w:tcPr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Century Gothic" w:cs="Century Gothic" w:eastAsia="Century Gothic" w:hAnsi="Century Gothic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4bacc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Date et signature de la direction de l’école:</w:t>
            </w:r>
          </w:p>
        </w:tc>
        <w:tc>
          <w:tcPr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Century Gothic" w:cs="Century Gothic" w:eastAsia="Century Gothic" w:hAnsi="Century Gothic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c2d69b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rFonts w:ascii="Century Gothic" w:cs="Century Gothic" w:eastAsia="Century Gothic" w:hAnsi="Century Gothic"/>
                <w:b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1155cc"/>
                <w:sz w:val="20"/>
                <w:szCs w:val="20"/>
                <w:rtl w:val="0"/>
              </w:rPr>
              <w:t xml:space="preserve">Le cas échéant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, date et signature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u w:val="single"/>
                <w:rtl w:val="0"/>
              </w:rPr>
              <w:t xml:space="preserve">partenaires extérieurs: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.4179687500001" w:hRule="atLeast"/>
          <w:tblHeader w:val="0"/>
        </w:trPr>
        <w:tc>
          <w:tcPr>
            <w:vMerge w:val="restart"/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rPr>
                <w:rFonts w:ascii="Century Gothic" w:cs="Century Gothic" w:eastAsia="Century Gothic" w:hAnsi="Century Gothic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Century Gothic" w:cs="Century Gothic" w:eastAsia="Century Gothic" w:hAnsi="Century Gothic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c2d69b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u w:val="single"/>
                <w:rtl w:val="0"/>
              </w:rPr>
              <w:t xml:space="preserve">CPMS:</w:t>
            </w:r>
          </w:p>
        </w:tc>
      </w:tr>
      <w:tr>
        <w:trPr>
          <w:cantSplit w:val="0"/>
          <w:trHeight w:val="663.4179687500001" w:hRule="atLeast"/>
          <w:tblHeader w:val="0"/>
        </w:trPr>
        <w:tc>
          <w:tcPr>
            <w:vMerge w:val="continue"/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.41796875" w:hRule="atLeast"/>
          <w:tblHeader w:val="0"/>
        </w:trPr>
        <w:tc>
          <w:tcPr>
            <w:vMerge w:val="continue"/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c2d69b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u w:val="single"/>
                <w:rtl w:val="0"/>
              </w:rPr>
              <w:t xml:space="preserve">Pôle :</w:t>
            </w:r>
          </w:p>
        </w:tc>
      </w:tr>
      <w:tr>
        <w:trPr>
          <w:cantSplit w:val="0"/>
          <w:trHeight w:val="663.4179687500001" w:hRule="atLeast"/>
          <w:tblHeader w:val="0"/>
        </w:trPr>
        <w:tc>
          <w:tcPr>
            <w:vMerge w:val="continue"/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spacing w:after="120" w:lineRule="auto"/>
        <w:rPr>
          <w:rFonts w:ascii="Century Gothic" w:cs="Century Gothic" w:eastAsia="Century Gothic" w:hAnsi="Century Gothic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2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360" w:firstLine="0"/>
        <w:jc w:val="both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40" w:w="11900" w:orient="portrait"/>
      <w:pgMar w:bottom="1417" w:top="992.1259842519685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4472c4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4472c4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4472c4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4472c4"/>
        <w:sz w:val="24"/>
        <w:szCs w:val="24"/>
        <w:u w:val="none"/>
        <w:shd w:fill="auto" w:val="clear"/>
        <w:vertAlign w:val="baseline"/>
        <w:rtl w:val="0"/>
      </w:rPr>
      <w:t xml:space="preserve">Évaluation et adaptation du protocole – NOM Prénom de l’élève - Date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B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3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4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5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6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7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8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9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10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delphine.salmon@ecoledumardasson.be" TargetMode="Externa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